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40" w:rsidRDefault="00E74340">
      <w:r>
        <w:t>от 31.05.2016</w:t>
      </w:r>
    </w:p>
    <w:p w:rsidR="00E74340" w:rsidRDefault="00E74340"/>
    <w:p w:rsidR="00E74340" w:rsidRDefault="00E74340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E74340" w:rsidRDefault="00E74340">
      <w:r>
        <w:t>Общество с ограниченной ответственностью «Геопромальянс» ИНН 6452101943</w:t>
      </w:r>
    </w:p>
    <w:p w:rsidR="00E74340" w:rsidRDefault="00E7434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74340"/>
    <w:rsid w:val="00045D12"/>
    <w:rsid w:val="0052439B"/>
    <w:rsid w:val="00B80071"/>
    <w:rsid w:val="00CF2800"/>
    <w:rsid w:val="00E113EE"/>
    <w:rsid w:val="00E74340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